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CD" w:rsidRDefault="00AC1ACD" w:rsidP="00AC1ACD">
      <w:pPr>
        <w:jc w:val="center"/>
        <w:rPr>
          <w:rFonts w:ascii="Times New Roman" w:hAnsi="Times New Roman" w:cs="Times New Roman"/>
          <w:b/>
          <w:sz w:val="28"/>
        </w:rPr>
      </w:pPr>
      <w:bookmarkStart w:id="0" w:name="_GoBack"/>
      <w:bookmarkEnd w:id="0"/>
      <w:r w:rsidRPr="00AC1ACD">
        <w:rPr>
          <w:rFonts w:ascii="Times New Roman" w:hAnsi="Times New Roman" w:cs="Times New Roman"/>
          <w:b/>
          <w:sz w:val="28"/>
        </w:rPr>
        <w:t>Приказ Минобрнауки России от 27.10.2014 N 1355 (ред. от 25.03.2015)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27.11.2014 N 34956)</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МИНИСТЕРСТВО ОБРАЗОВАНИЯ И НАУКИ РОССИЙСКОЙ ФЕДЕРАЦИИ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ПРИКАЗ</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от 27 октября 2014 г. N 1355</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ОБ УТВЕРЖДЕНИИ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ФЕДЕРАЛЬНОГО ГОСУДАРСТВЕННОГО ОБРАЗОВАТЕЛЬНОГО СТАНДАРТА</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СРЕДНЕГО ПРОФЕССИОНАЛЬНОГО ОБРАЗОВАНИЯ ПО СПЕЦИАЛЬНОСТИ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49.02.01 ФИЗИЧЕСКАЯ КУЛЬТУРА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Утвердить прилагаемый федеральный государственный образовательный стандарт среднего профессионального образования по специальности 49.02.01 Физическая культура.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2. Признать утратившим силу приказ Министерства образования и науки Российской Федерации от 5 ноября 2009 г. N 528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 (зарегистрирован Министерством юстиции Российской Федерации 9 декабря 2009 г., регистрационный N 15458).</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Министр</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Д.В.ЛИВАНОВ</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Приложение</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Утвержден</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приказом Министерства образования</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и науки Российской Федерации</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от 27 октября 2014 г. N 1355</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ФЕДЕРАЛЬНЫЙ ГОСУДАРСТВЕННЫЙ ОБРАЗОВАТЕЛЬНЫЙ СТАНДАРТ</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СРЕДНЕГО ПРОФЕССИОНАЛЬНОГО ОБРАЗОВАНИЯ ПО СПЕЦИАЛЬНОСТИ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49.02.01 ФИЗИЧЕСКАЯ КУЛЬТУРА</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I. ОБЛАСТЬ ПРИМЕНЕНИЯ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49.02.01 Физическая культура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1.2. 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II. ИСПОЛЬЗУЕМЫЕ СОКРАЩЕНИЯ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 настоящем стандарте используются следующие сокращения: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СПО - среднее профессиональное образование;</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ФГОС СПО - федеральный государственный образовательный стандарт среднего профессионального образования;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ППССЗ - программа подготовки специалистов среднего звена;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 общая компетенция;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 профессиональная компетенция;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ПМ - профессиональный модуль;</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МДК - междисциплинарный курс.</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III. ХАРАКТЕРИСТИКА ПОДГОТОВКИ ПО СПЕЦИАЛЬНОСТИ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3.1. Получение СПО по ППССЗ допускается только в образовательной организации.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3.2. Сроки получения СПО по специальности 49.02.01 Физическая культура углубленной подготовки в очной форме обучения и присваиваемая квалификация приводятся в Таблице 1.</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8"/>
        <w:gridCol w:w="3119"/>
      </w:tblGrid>
      <w:tr w:rsidR="00AC1ACD" w:rsidTr="00AC1ACD">
        <w:tblPrEx>
          <w:tblCellMar>
            <w:top w:w="0" w:type="dxa"/>
            <w:bottom w:w="0" w:type="dxa"/>
          </w:tblCellMar>
        </w:tblPrEx>
        <w:tc>
          <w:tcPr>
            <w:tcW w:w="3118" w:type="dxa"/>
            <w:shd w:val="clear" w:color="auto" w:fill="auto"/>
          </w:tcPr>
          <w:p w:rsidR="00AC1ACD" w:rsidRDefault="00AC1ACD" w:rsidP="00AC1ACD">
            <w:pPr>
              <w:spacing w:after="120"/>
              <w:jc w:val="center"/>
              <w:rPr>
                <w:rFonts w:ascii="Times New Roman" w:hAnsi="Times New Roman" w:cs="Times New Roman"/>
                <w:sz w:val="24"/>
              </w:rPr>
            </w:pPr>
          </w:p>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Уровень образования, необходимый для приема на обучение по ППССЗ</w:t>
            </w:r>
          </w:p>
        </w:tc>
        <w:tc>
          <w:tcPr>
            <w:tcW w:w="311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Наименование квалификации углубленной подготовки</w:t>
            </w:r>
          </w:p>
        </w:tc>
        <w:tc>
          <w:tcPr>
            <w:tcW w:w="311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Срок получения СПО по ППССЗ базовой подготовки в очной форме обучения "1"</w:t>
            </w:r>
          </w:p>
        </w:tc>
      </w:tr>
      <w:tr w:rsidR="00AC1ACD" w:rsidTr="00AC1ACD">
        <w:tblPrEx>
          <w:tblCellMar>
            <w:top w:w="0" w:type="dxa"/>
            <w:bottom w:w="0" w:type="dxa"/>
          </w:tblCellMar>
        </w:tblPrEx>
        <w:tc>
          <w:tcPr>
            <w:tcW w:w="311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среднее общее образование</w:t>
            </w:r>
          </w:p>
        </w:tc>
        <w:tc>
          <w:tcPr>
            <w:tcW w:w="3118"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Учитель физической культуры</w:t>
            </w:r>
          </w:p>
        </w:tc>
        <w:tc>
          <w:tcPr>
            <w:tcW w:w="311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 года 10 месяцев</w:t>
            </w:r>
          </w:p>
        </w:tc>
      </w:tr>
      <w:tr w:rsidR="00AC1ACD" w:rsidTr="00AC1ACD">
        <w:tblPrEx>
          <w:tblCellMar>
            <w:top w:w="0" w:type="dxa"/>
            <w:bottom w:w="0" w:type="dxa"/>
          </w:tblCellMar>
        </w:tblPrEx>
        <w:tc>
          <w:tcPr>
            <w:tcW w:w="311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основное общее образование</w:t>
            </w:r>
          </w:p>
        </w:tc>
        <w:tc>
          <w:tcPr>
            <w:tcW w:w="3118" w:type="dxa"/>
            <w:vMerge/>
            <w:shd w:val="clear" w:color="auto" w:fill="auto"/>
          </w:tcPr>
          <w:p w:rsidR="00AC1ACD" w:rsidRDefault="00AC1ACD" w:rsidP="00AC1ACD">
            <w:pPr>
              <w:spacing w:after="120"/>
              <w:jc w:val="right"/>
              <w:rPr>
                <w:rFonts w:ascii="Times New Roman" w:hAnsi="Times New Roman" w:cs="Times New Roman"/>
                <w:sz w:val="24"/>
              </w:rPr>
            </w:pPr>
          </w:p>
        </w:tc>
        <w:tc>
          <w:tcPr>
            <w:tcW w:w="311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3 года 10 месяцев "2"</w:t>
            </w:r>
          </w:p>
        </w:tc>
      </w:tr>
    </w:tbl>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Независимо от применяемых образовательных технологий.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"2"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Сроки получения СПО по ППССЗ углубленной подготовки независимо от применяемых образовательных технологий увеличиваются для обучающихся по очно-заочной и заочной формам обучения: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на базе среднего общего образования - не более чем на 1 год;</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на базе основного общего образования - не более чем на 1,5 года.</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IV. ХАРАКТЕРИСТИКА ПРОФЕССИОНАЛЬНОЙ</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ДЕЯТЕЛЬНОСТИ ВЫПУСКНИКОВ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4.2. Объектами профессиональной деятельности выпускников являются: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задачи, содержание, методы, средства, формы организации и процесс физического воспитания детей, подростков и молодежи;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4.3. Учитель физической культуры готовится к следующим видам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4.3.1. Преподавание физической культуры по основным общеобразовательным программам.</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4.3.2. Организация и проведение внеурочной работы и занятий по дополнительным образовательным программам в области физической культуры.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4.3.3. Методическое обеспечение процесса физического воспитания.</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V. ТРЕБОВАНИЯ К РЕЗУЛЬТАТАМ ОСВОЕНИЯ ПРОГРАММЫ</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ПОДГОТОВКИ СПЕЦИАЛИСТОВ СРЕДНЕГО ЗВЕНА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5.1. Учитель физической культуры должен обладать общими компетенциями, включающими в себя способность:</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1. Понимать сущность и социальную значимость своей будущей профессии, проявлять к ней устойчивый интерес.</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3. Оценивать риски и принимать решения в нестандартных ситуациях.</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6. Работать в коллективе и команде, взаимодействовать с руководством, коллегами и социальными партнерами.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9. Осуществлять профессиональную деятельность в условиях обновления ее целей, содержания, смены технологий.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10. Осуществлять профилактику травматизма, обеспечивать охрану жизни и здоровья детей.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11. Строить профессиональную деятельность с соблюдением регулирующих ее правовых норм.</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ОК 12. Владеть базовыми и новыми видами физкультурно-спортивной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5.2. Учитель физической культуры должен обладать профессиональными компетенциями, соответствующими видам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5.2.1. Преподавание физической культуры по основным общеобразовательным программам.</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1.1. Определять цели и задачи, планировать учебные занятия.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1.2. Проводить учебные занятия по физической культуре.</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1.3. Осуществлять педагогический контроль, оценивать процесс и результаты учения.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1.4. Анализировать учебные занятия.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1.5. Вести документацию, обеспечивающую процесс обучения физической культуре.</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5.2.2. Организация и проведение внеурочной работы и занятий по дополнительным образовательным программам в области физической культуры.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2.1. Определять цели и задачи, планировать внеурочные мероприятия и занятия.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2.2. Проводить внеурочные мероприятия и занятия.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2.3. Мотивировать обучающихся, родителей (лиц, их заменяющих) к участию в физкультурно-спортивной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2.4. Осуществлять педагогический контроль, оценивать процесс и результаты деятельности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2.5. Анализировать внеурочные мероприятия и занятия.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2.6. Вести документацию, обеспечивающую организацию физкультурно-спортивной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5.2.3. Методическое обеспечение процесса физического воспитания.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3.3. Оформлять педагогические разработки в виде отчетов, рефератов, выступлений.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ПК 3.4. Участвовать в исследовательской и проектной деятельности в области физического воспитания.</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VI. ТРЕБОВАНИЯ К СТРУКТУРЕ ПРОГРАММЫ ПОДГОТОВКИ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СПЕЦИАЛИСТОВ СРЕДНЕГО ЗВЕНА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6.1. ППССЗ предусматривает изучение следующих учебных циклов: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общего гуманитарного и социально-экономического;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математического и общего естественнонаучного;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профессионального;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и разделов: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учебная практика;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производственная практика (по профилю специальности);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производственная практика (преддипломная);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промежуточная аттестация;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государственная итоговая аттестация.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Общий гуманитарный и социально-экономический, математический и общий естественнонаучный учебные циклы состоят из дисциплин.</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Таблица 2</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Структура программы подготовки специалистов среднего звена</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углубленной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59"/>
        <w:gridCol w:w="1559"/>
        <w:gridCol w:w="1559"/>
        <w:gridCol w:w="1560"/>
      </w:tblGrid>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p>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Индекс</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Наименование учебных циклов, разделов, модулей, требования к знаниям, умениям, практическому опыту</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Всего максимальной учебной нагрузки обучающегося (час./нед.)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В том числе часов обязательных учебных занятий</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Индекс и наименование дисциплин, междисциплинарных курсов (МДК)</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Коды формируемых компетенций</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Обязательная часть учебных циклов ППССЗ</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3618</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2412</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Общий гуманитарный и социально-экономический учебный цикл</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786</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524</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48</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ОГСЭ.01. Основы философии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3.2, 3.3</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48</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ОГСЭ.02. Психология общения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1.1 - 1.4,2.1 - 2.5,3.1 - 3.4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48</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ОГСЭ.03. История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3.2 - 3.4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190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ОГСЭ.04. Иностранный язык</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3.2,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380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190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ОГСЭ.05. Физическая культура "1"</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1 - 3, 6 - 12ПК 1.1 - 1.4,2.1 - 2.5, 3.2</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ЕН.00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Математический и общий естественнонаучный учебный цикл</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186</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124</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ЕН.01. Математика</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2, 4 - 9ПК 1.3, 1.4,2.4, 2.5,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ЕН.02. Информатика и информационно-коммуникационные технологии в профессиональной деятельности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 2.1 - 2.6, 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Профессиональный учебный цикл</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2646</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1764</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Общепрофессиональные дисциплины</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1956</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1304</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ОП.01. Педагогика</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1.1 - 1.5,2.1 - 2.6,3.1 - 3.4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ОП.02. Психология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1.1 - 1.4,2.1 - 2.5,3.1 - 3.4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 xml:space="preserve">уметь: определять топографическое расположение и строение органов и частей тела; определять возрастные особенности строения организма детей, подростков и молодежи; применять знания по анатомии при изучении профессиональных модулей и в профессиональной деятельности; определять антропометрические показатели, оценивать их с учетом возраста и пола обучающихся, отслеживать динамику изменений; отслеживать динамику изменений конституциональных особенностей организма в процессе занятий физической культурой; знать: основные положения и терминологию цитологии, гистологии, эмбриологии, морфологии, анатомии и физиологии человека;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 основные закономерности роста и развития организма человека; возрастную морфологию, анатомо-физиологические особенности детей, подростков и молодежи; анатомо-морфологические механизмы адаптации к физическим нагрузкам; динамическую и функциональную анатомию систем обеспечения и регуляции движения; способы коррекции функциональных нарушений у детей и подростков; </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ОП.03. Анатомия</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1 - 10, 12ПК 1.1 - 1.4,2.1 - 2.2,2.4 - 2.5,3.2 - 3.4</w:t>
            </w: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ОП.04. Физиология с основами биохимии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1 - 10, 12ПК 1.1 - 1.4,2.1 - 2.2,2.4 - 2.5,3.2 - 3.4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ОП.05. Гигиенические основы физического воспитания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1 - 12ПК 1.1 - 1.5,2.1 - 2.6,3.1 - 3.4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 xml:space="preserve">уметь: взаимодействовать с медицинским работником при проведении врачебно-педагогических наблюдений, обсуждать их результаты; проводить простейшие функциональные пробы; под руководством врача разрабатывать комплексы и проводить индивидуальные и групповые занятия лечебной физической культурой (далее - ЛФК); использовать основные приемы массажа и самомассажа; знать: цели, задачи и содержание врачебного контроля за лицами, занимающимися физической культурой; назначение и методику проведения простейших функциональных проб; значение ЛФК в лечении заболеваний и травм, механизмы лечебного воздействия физических упражнений; средства, формы и методы занятий ЛФК, классификацию физических упражнений в ЛФК; дозирование и критерии величины физической нагрузки в ЛФК; показания и противопоказания при назначении массажа и ЛФК; основы методики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 методические особенности проведения занятий по лечебной физической культуре и массажу с детьми школьного возраста; 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 понятие о массаже, физиологические механизмы влияния массажа на организм; основные виды и приемы массажа; </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ОП.06. Основы врачебного контроля, лечебной физической культуры и массажа</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1 - 10, 12ПК 1.1 - 1.5,2.1 - 2.6,3.1 - 3.4</w:t>
            </w: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ОП.07. Основы биомеханики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ОП.08. Базовые и новые виды физкультурно-спортивной деятельности с методикой преподавания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1 - 12ПК 1.1 - 1.5,2.1 - 2.6,3.1 - 3.4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ОП.09. Правовое обеспечение профессиональной деятельности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1.1 - 1.5,2.1 - 2.6,3.1 - 3.4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ОП.10. Теория и история физической культуры</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1.1 - 1.5,2.1 - 2.6,3.1 - 3.4</w:t>
            </w: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68</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ОП.11. Безопасность жизнедеятельности</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1.1 - 1.5,2.1 - 2.2,2.4 - 2.6,3.1 - 3.4</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ПМ.00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Профессиональные модули</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690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460</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ПМ.01</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Преподавание физической культуры по основным общеобразовательным программамВ результате изучения профессионального модуля обучающийся должен: иметь практический опыт: анализа учебно-тематических планов и процесса обучения физической культуре, разработки предложений по его совершенствованию; определения цели и задач, планирования и проведения, учебных занятий по физической культуре; применения приемов страховки и самостраховки при выполнении физических упражнений; проведения диагностики физической подготовленности обучающихся;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 ведения учебной документации; уметь: находить и использовать методическую литературу и другие источники информации, необходимой для подготовки к урокам физической культуры; 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 подбирать, готовить к занятию и использовать спортивное оборудование и инвентарь; использовать различные методы и приемы обучения двигательным действиям, методики развития физических качеств; применять приемы страховки и самостраховки при выполнении физических упражнений, соблюдать технику безопасности на занятиях; устанавливать педагогически целесообразные взаимоотношения с обучающимися; проводить педагогический контроль на занятиях; оценивать процесс и результаты деятельности обучающихся на уроке, выставлять отметки; осуществлять самоанализ и самоконтроль при проведении уроков; анализировать процесс и результаты педагогической деятельности и обучения предмету, корректировать и совершенствовать их; знать: место и значение предмета "Физическая культура" в общем образовании; основные концепции физического воспитания (физкультурного образования) обучающихся; требования образовательного стандарта и программы учебного предмета "Физическая культура"; требования к современному уроку физической культуры; логику планирования при обучении предмету "Физическая культура"; содержание, методы, приемы, средства и формы организации деятельности обучающихся на уроках физической культуры, логику и критерии их выбора; приемы, способы страховки и самостраховки; логику анализ урока физической культуры; методы и методики педагогического контроля на уроке физической культуры; 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 формы и методы взаимодействия с родителями или лицами, их заменяющими, как субъектами образовательного процесса; виды учебной документации, требования к ее ведению и оформлению.</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МДК.01.01. Методика обучения предмету "Физическая культура"</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ПМ.02</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Организация и проведение внеурочной работы и занятий по программам дополнительного образования в области физической культурыВ результате изучения профессионального модуля обучающийся должен: иметь практический опыт: 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 определения цели и задач, планирования, проведения, анализа и оценки внеурочных мероприятий и занятий по физической культуре; применения приемов страховки и самостраховки при выполнении физических упражнений; проведения диагностики физической подготовленности обучающихся; 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 ведения документации, обеспечивающей организацию физкультурно-оздоровительной и спортивно-оздоровительной деятельности; уметь: 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 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 устанавливать педагогически целесообразные взаимоотношения с обучающимися; мотивировать обучающихся, родителей (лиц, их заменяющих) к участию в физкультурно-оздоровительной и спортивно-оздоровительной деятельности; комплектовать состав кружка, секции, студии, клубного или другого детского объединения и сохранять состав обучающихся в течение срока обучения; планировать и проводить педагогически целесообразную работу с родителями (лицами, их заменяющими); подбирать, готовить к занятию и использовать спортивное оборудование и инвентарь; 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 применять приемы страховки и самостраховки при выполнении физических упражнений, соблюдать технику безопасности на занятиях; организовывать, проводить соревнования и осуществлять судейство; осуществлять педагогический контроль, оценивать процесс и результаты деятельности обучающихся на занятии; осуществлять самоанализ и самоконтроль при проведении внеурочных мероприятий и занятий; 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 знать: 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 требования к планированию и проведению внеурочных мероприятий и занятий; приемы, способы страховки и самостраховки; формы и методы взаимодействия с родителями обучающихся или лицами, их заменяющими, как субъектами образовательного процесса; логику, анализ внеурочных мероприятий и занятий по физической культуре; виды документации, требования к ее оформлению.</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МДК.02.01.Методика внеурочной работы и дополнительного образования в области физической культуры</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2.1 - 2.6</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ПМ.03</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Методическое обеспечение процесса физического воспитанияВ результате изучения профессионального модуля обучающийся должен: иметь практический опыт: анализа учебно-методических комплектов, разработки учебно-методических материалов (рабочих программ, учебно-тематических планов)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 особенностей класса/группы и отдельных обучающихся; изучения и анализа педагогической и методической литературы по проблемам физической культуры, подготовки и презентации отчетов, рефератов, докладов; оформления портфолио педагогических достижений; презентации педагогических разработок в виде отчетов, рефератов, выступлений; участия в исследовательской и проектной деятельности в области физического воспитания; уметь: анализировать федеральные государственные образовательные стандарты и примерные основные образовательные программы; определять цели и задачи, планировать физическое воспитание обучающихся в образовательной организации; 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 определять педагогические проблемы методического характера и находить способы их решения; адаптировать имеющиеся методические разработки; готовить и оформлять отчеты, рефераты, конспекты; 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молодежи; использовать методы и методики педагогического исследования и проектирования, подобранные совместно с руководителем; оформлять результаты исследовательской и проектной работы; определять пути самосовершенствования педагогического мастерства; знать; теоретические основы методической деятельности в области физического воспитания детей, подростков и молодежи; теоретические основы, методику планирования физического воспитания и требования к оформлению соответствующей документации; особенности современных подходов и педагогических технологий физического воспитания; концептуальные основы и содержание примерных программ по физической культуре; педагогические, гигиенические, специальные требования к созданию предметно-развивающей среды физического воспитания; источники, способы обобщения, представления и распространения педагогического опыта; логику подготовки и требования к устному выступлению, отчету, реферированию, конспектированию; основы организации опытно-экспериментальной работы в сфере образования.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МДК.03.01. Теоретические и прикладные аспекты методической работы учителя физической культуры</w:t>
            </w:r>
          </w:p>
        </w:tc>
        <w:tc>
          <w:tcPr>
            <w:tcW w:w="1560"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3.1 - 3.4</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Вариативная часть учебных циклов ППССЗ (определяется образовательной организацией самостоятельно)</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1512</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1008</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Всего часов обучения по учебным циклам ППССЗ</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5130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3420</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УП.00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Учебная практика</w:t>
            </w:r>
          </w:p>
        </w:tc>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14 нед.</w:t>
            </w:r>
          </w:p>
        </w:tc>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504</w:t>
            </w:r>
          </w:p>
        </w:tc>
        <w:tc>
          <w:tcPr>
            <w:tcW w:w="1559" w:type="dxa"/>
            <w:vMerge w:val="restart"/>
            <w:shd w:val="clear" w:color="auto" w:fill="auto"/>
          </w:tcPr>
          <w:p w:rsidR="00AC1ACD" w:rsidRDefault="00AC1ACD" w:rsidP="00AC1ACD">
            <w:pPr>
              <w:spacing w:after="120"/>
              <w:jc w:val="center"/>
              <w:rPr>
                <w:rFonts w:ascii="Times New Roman" w:hAnsi="Times New Roman" w:cs="Times New Roman"/>
                <w:sz w:val="24"/>
              </w:rPr>
            </w:pPr>
          </w:p>
        </w:tc>
        <w:tc>
          <w:tcPr>
            <w:tcW w:w="1560"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ОК 1 - 11ПК 1.1 - 1.5,2.1 - 2.6,3.1 - 3.4</w:t>
            </w: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ПП.00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Производственная практика (по профилю специальности)</w:t>
            </w:r>
          </w:p>
        </w:tc>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59" w:type="dxa"/>
            <w:vMerge/>
            <w:shd w:val="clear" w:color="auto" w:fill="auto"/>
          </w:tcPr>
          <w:p w:rsidR="00AC1ACD" w:rsidRDefault="00AC1ACD" w:rsidP="00AC1ACD">
            <w:pPr>
              <w:spacing w:after="120"/>
              <w:jc w:val="center"/>
              <w:rPr>
                <w:rFonts w:ascii="Times New Roman" w:hAnsi="Times New Roman" w:cs="Times New Roman"/>
                <w:sz w:val="24"/>
              </w:rPr>
            </w:pPr>
          </w:p>
        </w:tc>
        <w:tc>
          <w:tcPr>
            <w:tcW w:w="1560" w:type="dxa"/>
            <w:vMerge/>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ПДП.00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Производственная практика (преддипломная)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 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ПА.00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Промежуточная аттестация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5 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ГИА.00</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Государственная итоговая аттестация</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6 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ГИА.01</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Подготовка выпускной квалификационной работы</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 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r w:rsidR="00AC1ACD" w:rsidTr="00AC1ACD">
        <w:tblPrEx>
          <w:tblCellMar>
            <w:top w:w="0" w:type="dxa"/>
            <w:bottom w:w="0" w:type="dxa"/>
          </w:tblCellMar>
        </w:tblPrEx>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ГИА.02</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Защита выпускной квалификационной работы</w:t>
            </w:r>
          </w:p>
        </w:tc>
        <w:tc>
          <w:tcPr>
            <w:tcW w:w="1559"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 нед.</w:t>
            </w: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59" w:type="dxa"/>
            <w:shd w:val="clear" w:color="auto" w:fill="auto"/>
          </w:tcPr>
          <w:p w:rsidR="00AC1ACD" w:rsidRDefault="00AC1ACD" w:rsidP="00AC1ACD">
            <w:pPr>
              <w:spacing w:after="120"/>
              <w:jc w:val="center"/>
              <w:rPr>
                <w:rFonts w:ascii="Times New Roman" w:hAnsi="Times New Roman" w:cs="Times New Roman"/>
                <w:sz w:val="24"/>
              </w:rPr>
            </w:pPr>
          </w:p>
        </w:tc>
        <w:tc>
          <w:tcPr>
            <w:tcW w:w="1560" w:type="dxa"/>
            <w:shd w:val="clear" w:color="auto" w:fill="auto"/>
          </w:tcPr>
          <w:p w:rsidR="00AC1ACD" w:rsidRDefault="00AC1ACD" w:rsidP="00AC1ACD">
            <w:pPr>
              <w:spacing w:after="120"/>
              <w:jc w:val="center"/>
              <w:rPr>
                <w:rFonts w:ascii="Times New Roman" w:hAnsi="Times New Roman" w:cs="Times New Roman"/>
                <w:sz w:val="24"/>
              </w:rPr>
            </w:pPr>
          </w:p>
        </w:tc>
      </w:tr>
    </w:tbl>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Учебная нагрузка по дисциплине "Физическая культура"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w:t>
      </w:r>
    </w:p>
    <w:p w:rsidR="00AC1ACD" w:rsidRDefault="00AC1ACD" w:rsidP="00AC1ACD">
      <w:pPr>
        <w:jc w:val="right"/>
        <w:rPr>
          <w:rFonts w:ascii="Times New Roman" w:hAnsi="Times New Roman" w:cs="Times New Roman"/>
          <w:sz w:val="24"/>
        </w:rPr>
      </w:pPr>
      <w:r w:rsidRPr="00AC1ACD">
        <w:rPr>
          <w:rFonts w:ascii="Times New Roman" w:hAnsi="Times New Roman" w:cs="Times New Roman"/>
          <w:sz w:val="24"/>
        </w:rPr>
        <w:t>Таблица 3</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Срок получения СПО по ППССЗ углубленной подготовки в очной форме обучения составляет 147 недель,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8"/>
      </w:tblGrid>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p>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Обучение по учебным циклам</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95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Учебная практика</w:t>
            </w:r>
          </w:p>
        </w:tc>
        <w:tc>
          <w:tcPr>
            <w:tcW w:w="4678" w:type="dxa"/>
            <w:vMerge w:val="restart"/>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14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Производственная практика (по профилю специальности)</w:t>
            </w:r>
          </w:p>
        </w:tc>
        <w:tc>
          <w:tcPr>
            <w:tcW w:w="4678" w:type="dxa"/>
            <w:vMerge/>
            <w:shd w:val="clear" w:color="auto" w:fill="auto"/>
          </w:tcPr>
          <w:p w:rsidR="00AC1ACD" w:rsidRDefault="00AC1ACD" w:rsidP="00AC1ACD">
            <w:pPr>
              <w:spacing w:after="120"/>
              <w:jc w:val="both"/>
              <w:rPr>
                <w:rFonts w:ascii="Times New Roman" w:hAnsi="Times New Roman" w:cs="Times New Roman"/>
                <w:sz w:val="24"/>
              </w:rPr>
            </w:pP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Производственная практика (преддипломная)</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4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Промежуточная аттестация</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5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Государственная итоговая аттестация</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6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Каникулы</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23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Итого</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147 нед.</w:t>
            </w:r>
          </w:p>
        </w:tc>
      </w:tr>
    </w:tbl>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VII. ТРЕБОВАНИЯ К УСЛОВИЯМ РЕАЛИЗАЦИИ ПРОГРАММЫ</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ПОДГОТОВКИ СПЕЦИАЛИСТОВ СРЕДНЕГО ЗВЕНА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При формировании ППССЗ образовательная организация: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обязана обеспечить обучающимся возможность участвовать в формировании индивидуальной образовательной программы;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"1".</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7.4. Максимальный объем аудиторной учебной нагрузки в очной форме обучения составляет 36 академических часов в неделю.</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7.5. Максимальный объем аудиторной учебной нагрузки в очно-заочной форме обучения составляет 16 академических часов в неделю.</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7.5.1. Максимальный объем аудиторной учебной нагрузки в год в заочной форме обучения составляет 160 академических часов.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 7.5.1 введен Приказом Минобрнауки России от 25.03.2015 N 272)</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7.6. Общая продолжительность каникул в учебном году должна составлять 8 - 11 недель, в том числе не менее 2-х недель в зимний период.</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7.11. 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8"/>
      </w:tblGrid>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p>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теоретическое обучение (при обязательной учебной нагрузке 36 часов в неделю)</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39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промежуточная аттестация</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2 нед.</w:t>
            </w:r>
          </w:p>
        </w:tc>
      </w:tr>
      <w:tr w:rsidR="00AC1ACD" w:rsidTr="00AC1ACD">
        <w:tblPrEx>
          <w:tblCellMar>
            <w:top w:w="0" w:type="dxa"/>
            <w:bottom w:w="0" w:type="dxa"/>
          </w:tblCellMar>
        </w:tblPrEx>
        <w:tc>
          <w:tcPr>
            <w:tcW w:w="4677"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каникулы</w:t>
            </w:r>
          </w:p>
        </w:tc>
        <w:tc>
          <w:tcPr>
            <w:tcW w:w="4678" w:type="dxa"/>
            <w:shd w:val="clear" w:color="auto" w:fill="auto"/>
          </w:tcPr>
          <w:p w:rsidR="00AC1ACD" w:rsidRDefault="00AC1ACD" w:rsidP="00AC1ACD">
            <w:pPr>
              <w:spacing w:after="120"/>
              <w:jc w:val="center"/>
              <w:rPr>
                <w:rFonts w:ascii="Times New Roman" w:hAnsi="Times New Roman" w:cs="Times New Roman"/>
                <w:sz w:val="24"/>
              </w:rPr>
            </w:pPr>
            <w:r>
              <w:rPr>
                <w:rFonts w:ascii="Times New Roman" w:hAnsi="Times New Roman" w:cs="Times New Roman"/>
                <w:sz w:val="24"/>
              </w:rPr>
              <w:t>11 нед.</w:t>
            </w:r>
          </w:p>
        </w:tc>
      </w:tr>
    </w:tbl>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7.13. В период обучения с юношами проводятся учебные сборы "1".</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Производственная практика включает летнюю практику, которая проводится в детских оздоровительных лагерях.</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Во время самостоятельной подготовки обучающиеся должны быть обеспечены доступом к сети Интернет.</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"1".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Перечень кабинетов, лабораторий, мастерских</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и других помещений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Кабинеты: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гуманитарных и социально-экономических дисциплин;</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педагогики и психологии;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анатомии, физиологии и гигиены человека;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иностранного языка;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безопасности жизнедеятельности;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теории и истории физической культуры;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методики физического воспитания;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лечебной физической культуры и врачебного контроля;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массажа.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Лаборатории: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информатики и информационно-коммуникационных технологий;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физической и функциональной диагностики.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Спортивный комплекс:</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универсальный спортивный зал;</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зал ритмики и фитнеса;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тренажерный зал;</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открытый стадион широкого профиля с элементами полосы препятствий;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стрелковый тир (в любой модификации, включая электронный) или место для стрельбы.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Залы: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библиотека, читальный зал с выходом в сеть Интернет;</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актовый зал.</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Реализация ППССЗ должна обеспечивать:</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Образовательная организация должна быть обеспечена необходимым комплектом лицензионного программного обеспечения.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7.19. Реализация ППССЗ осуществляется образовательной организацией на государственном языке Российской Федерации.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VIII. ОЦЕНКА КАЧЕСТВА ОСВОЕНИЯ ПРОГРАММЫ ПОДГОТОВКИ</w:t>
      </w:r>
    </w:p>
    <w:p w:rsidR="00AC1ACD" w:rsidRDefault="00AC1ACD" w:rsidP="00AC1ACD">
      <w:pPr>
        <w:jc w:val="center"/>
        <w:rPr>
          <w:rFonts w:ascii="Times New Roman" w:hAnsi="Times New Roman" w:cs="Times New Roman"/>
          <w:sz w:val="24"/>
        </w:rPr>
      </w:pPr>
      <w:r w:rsidRPr="00AC1ACD">
        <w:rPr>
          <w:rFonts w:ascii="Times New Roman" w:hAnsi="Times New Roman" w:cs="Times New Roman"/>
          <w:sz w:val="24"/>
        </w:rPr>
        <w:t>СПЕЦИАЛИСТОВ СРЕДНЕГО ЗВЕНА</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8.4. Оценка качества подготовки обучающихся и выпускников осуществляется в двух основных направлениях:</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оценка уровня освоения дисциплин;</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оценка компетенций обучающихся.</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Для юношей предусматривается оценка результатов освоения основ военной службы.</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"1".</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"1"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AC1ACD" w:rsidRDefault="00AC1ACD" w:rsidP="00AC1ACD">
      <w:pPr>
        <w:jc w:val="both"/>
        <w:rPr>
          <w:rFonts w:ascii="Times New Roman" w:hAnsi="Times New Roman" w:cs="Times New Roman"/>
          <w:sz w:val="24"/>
        </w:rPr>
      </w:pPr>
      <w:r w:rsidRPr="00AC1ACD">
        <w:rPr>
          <w:rFonts w:ascii="Times New Roman" w:hAnsi="Times New Roman" w:cs="Times New Roman"/>
          <w:sz w:val="24"/>
        </w:rPr>
        <w:t>Государственный экзамен вводится по усмотрению образовательной организации.</w:t>
      </w:r>
    </w:p>
    <w:p w:rsidR="00AC1ACD" w:rsidRPr="00AC1ACD" w:rsidRDefault="00AC1ACD" w:rsidP="00AC1ACD">
      <w:pPr>
        <w:jc w:val="both"/>
        <w:rPr>
          <w:rFonts w:ascii="Times New Roman" w:hAnsi="Times New Roman" w:cs="Times New Roman"/>
          <w:sz w:val="24"/>
        </w:rPr>
      </w:pPr>
    </w:p>
    <w:sectPr w:rsidR="00AC1ACD" w:rsidRPr="00AC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D"/>
    <w:rsid w:val="002C2369"/>
    <w:rsid w:val="00AC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710ED-0D53-463D-9F20-AFAACBCE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7040</Words>
  <Characters>40131</Characters>
  <Application>Microsoft Office Word</Application>
  <DocSecurity>0</DocSecurity>
  <Lines>334</Lines>
  <Paragraphs>94</Paragraphs>
  <ScaleCrop>false</ScaleCrop>
  <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 Дмитрий</dc:creator>
  <cp:keywords/>
  <dc:description/>
  <cp:lastModifiedBy>Астафьев Дмитрий</cp:lastModifiedBy>
  <cp:revision>1</cp:revision>
  <dcterms:created xsi:type="dcterms:W3CDTF">2017-02-09T10:46:00Z</dcterms:created>
  <dcterms:modified xsi:type="dcterms:W3CDTF">2017-02-09T10:46:00Z</dcterms:modified>
</cp:coreProperties>
</file>